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tbl>
      <w:tblPr>
        <w:tblW w:w="89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99"/>
        <w:gridCol w:w="3407"/>
        <w:gridCol w:w="1134"/>
        <w:gridCol w:w="1276"/>
        <w:gridCol w:w="1276"/>
        <w:gridCol w:w="1129"/>
      </w:tblGrid>
      <w:tr w:rsidR="00B36728" w:rsidRPr="00B36728" w14:paraId="2768F89B" w14:textId="77777777" w:rsidTr="00B35980">
        <w:trPr>
          <w:trHeight w:val="926"/>
          <w:jc w:val="center"/>
        </w:trPr>
        <w:tc>
          <w:tcPr>
            <w:tcW w:w="699" w:type="dxa"/>
            <w:shd w:val="clear" w:color="000000" w:fill="D9D9D9"/>
            <w:vAlign w:val="center"/>
            <w:hideMark/>
          </w:tcPr>
          <w:p w14:paraId="3FEF86BD" w14:textId="77777777" w:rsidR="00E02E80" w:rsidRPr="00B36728" w:rsidRDefault="00E02E80" w:rsidP="005C5E0E">
            <w:pPr>
              <w:jc w:val="center"/>
              <w:rPr>
                <w:rFonts w:cs="Arial"/>
                <w:b/>
                <w:bCs/>
                <w:szCs w:val="22"/>
              </w:rPr>
            </w:pPr>
            <w:r w:rsidRPr="00B36728">
              <w:rPr>
                <w:rFonts w:cs="Arial"/>
                <w:b/>
                <w:bCs/>
                <w:szCs w:val="22"/>
              </w:rPr>
              <w:t>Ítem</w:t>
            </w:r>
          </w:p>
        </w:tc>
        <w:tc>
          <w:tcPr>
            <w:tcW w:w="3407" w:type="dxa"/>
            <w:shd w:val="clear" w:color="000000" w:fill="D9D9D9"/>
            <w:vAlign w:val="center"/>
            <w:hideMark/>
          </w:tcPr>
          <w:p w14:paraId="6310D195" w14:textId="77777777" w:rsidR="00E02E80" w:rsidRPr="00B36728" w:rsidRDefault="00E02E80" w:rsidP="005C5E0E">
            <w:pPr>
              <w:jc w:val="center"/>
              <w:rPr>
                <w:rFonts w:cs="Arial"/>
                <w:b/>
                <w:bCs/>
                <w:szCs w:val="22"/>
              </w:rPr>
            </w:pPr>
            <w:r w:rsidRPr="00B36728">
              <w:rPr>
                <w:rFonts w:cs="Arial"/>
                <w:b/>
                <w:bCs/>
                <w:szCs w:val="22"/>
              </w:rPr>
              <w:t>Descripción</w:t>
            </w:r>
          </w:p>
        </w:tc>
        <w:tc>
          <w:tcPr>
            <w:tcW w:w="1134" w:type="dxa"/>
            <w:shd w:val="clear" w:color="000000" w:fill="D9D9D9"/>
            <w:vAlign w:val="center"/>
            <w:hideMark/>
          </w:tcPr>
          <w:p w14:paraId="17452190" w14:textId="77777777" w:rsidR="00E02E80" w:rsidRPr="00B36728" w:rsidRDefault="00E02E80" w:rsidP="005C5E0E">
            <w:pPr>
              <w:jc w:val="center"/>
              <w:rPr>
                <w:rFonts w:cs="Arial"/>
                <w:b/>
                <w:bCs/>
                <w:szCs w:val="22"/>
              </w:rPr>
            </w:pPr>
            <w:r w:rsidRPr="00B36728">
              <w:rPr>
                <w:rFonts w:cs="Arial"/>
                <w:b/>
                <w:bCs/>
                <w:szCs w:val="22"/>
              </w:rPr>
              <w:t>Cantidad</w:t>
            </w:r>
          </w:p>
        </w:tc>
        <w:tc>
          <w:tcPr>
            <w:tcW w:w="1276" w:type="dxa"/>
            <w:shd w:val="clear" w:color="000000" w:fill="D9D9D9"/>
            <w:vAlign w:val="center"/>
            <w:hideMark/>
          </w:tcPr>
          <w:p w14:paraId="52256262" w14:textId="77777777" w:rsidR="00E02E80" w:rsidRPr="00B36728" w:rsidRDefault="00E02E80" w:rsidP="005C5E0E">
            <w:pPr>
              <w:jc w:val="center"/>
              <w:rPr>
                <w:rFonts w:cs="Arial"/>
                <w:b/>
                <w:bCs/>
                <w:szCs w:val="22"/>
              </w:rPr>
            </w:pPr>
            <w:r w:rsidRPr="00B36728">
              <w:rPr>
                <w:rFonts w:cs="Arial"/>
                <w:b/>
                <w:bCs/>
                <w:szCs w:val="22"/>
              </w:rPr>
              <w:t>Unidad de Medida</w:t>
            </w:r>
          </w:p>
        </w:tc>
        <w:tc>
          <w:tcPr>
            <w:tcW w:w="1276" w:type="dxa"/>
            <w:shd w:val="clear" w:color="000000" w:fill="D9D9D9"/>
          </w:tcPr>
          <w:p w14:paraId="7F3C37F8" w14:textId="77777777" w:rsidR="00E02E80" w:rsidRPr="00B36728" w:rsidRDefault="00E02E80" w:rsidP="005C5E0E">
            <w:pPr>
              <w:jc w:val="center"/>
              <w:rPr>
                <w:rFonts w:cs="Arial"/>
                <w:b/>
                <w:bCs/>
                <w:szCs w:val="22"/>
              </w:rPr>
            </w:pPr>
          </w:p>
          <w:p w14:paraId="443C144A" w14:textId="77777777" w:rsidR="00E02E80" w:rsidRPr="00B36728" w:rsidRDefault="00E02E80" w:rsidP="005C5E0E">
            <w:pPr>
              <w:jc w:val="center"/>
              <w:rPr>
                <w:rFonts w:cs="Arial"/>
                <w:b/>
                <w:bCs/>
                <w:szCs w:val="22"/>
              </w:rPr>
            </w:pPr>
          </w:p>
          <w:p w14:paraId="4FE323A3" w14:textId="77777777" w:rsidR="00E02E80" w:rsidRPr="00B36728" w:rsidRDefault="00E02E80" w:rsidP="005C5E0E">
            <w:pPr>
              <w:jc w:val="center"/>
              <w:rPr>
                <w:rFonts w:cs="Arial"/>
                <w:b/>
                <w:bCs/>
                <w:szCs w:val="22"/>
              </w:rPr>
            </w:pPr>
            <w:r w:rsidRPr="00B36728">
              <w:rPr>
                <w:rFonts w:cs="Arial"/>
                <w:b/>
                <w:bCs/>
                <w:szCs w:val="22"/>
              </w:rPr>
              <w:t xml:space="preserve">Valor unitario </w:t>
            </w:r>
          </w:p>
        </w:tc>
        <w:tc>
          <w:tcPr>
            <w:tcW w:w="1129" w:type="dxa"/>
            <w:shd w:val="clear" w:color="000000" w:fill="D9D9D9"/>
          </w:tcPr>
          <w:p w14:paraId="57DB0C5D" w14:textId="77777777" w:rsidR="00E02E80" w:rsidRPr="00B36728" w:rsidRDefault="00E02E80" w:rsidP="005C5E0E">
            <w:pPr>
              <w:jc w:val="center"/>
              <w:rPr>
                <w:rFonts w:cs="Arial"/>
                <w:b/>
                <w:bCs/>
                <w:szCs w:val="22"/>
              </w:rPr>
            </w:pPr>
          </w:p>
          <w:p w14:paraId="0976380F" w14:textId="77777777" w:rsidR="00E02E80" w:rsidRPr="00B36728" w:rsidRDefault="00E02E80" w:rsidP="005C5E0E">
            <w:pPr>
              <w:jc w:val="center"/>
              <w:rPr>
                <w:rFonts w:cs="Arial"/>
                <w:b/>
                <w:bCs/>
                <w:szCs w:val="22"/>
              </w:rPr>
            </w:pPr>
          </w:p>
          <w:p w14:paraId="17515CFC" w14:textId="77777777" w:rsidR="00E02E80" w:rsidRPr="00B36728" w:rsidRDefault="00E02E80" w:rsidP="005C5E0E">
            <w:pPr>
              <w:jc w:val="center"/>
              <w:rPr>
                <w:rFonts w:cs="Arial"/>
                <w:b/>
                <w:bCs/>
                <w:szCs w:val="22"/>
              </w:rPr>
            </w:pPr>
            <w:r w:rsidRPr="00B36728">
              <w:rPr>
                <w:rFonts w:cs="Arial"/>
                <w:b/>
                <w:bCs/>
                <w:szCs w:val="22"/>
              </w:rPr>
              <w:t xml:space="preserve">Valor total </w:t>
            </w:r>
          </w:p>
        </w:tc>
      </w:tr>
      <w:tr w:rsidR="00B35980" w:rsidRPr="00B36728" w14:paraId="35046659" w14:textId="77777777" w:rsidTr="00B35980">
        <w:trPr>
          <w:trHeight w:val="327"/>
          <w:jc w:val="center"/>
        </w:trPr>
        <w:tc>
          <w:tcPr>
            <w:tcW w:w="699" w:type="dxa"/>
            <w:shd w:val="clear" w:color="auto" w:fill="auto"/>
            <w:vAlign w:val="center"/>
          </w:tcPr>
          <w:p w14:paraId="33AEE1FE" w14:textId="25646593" w:rsidR="00B35980" w:rsidRPr="00B35980" w:rsidRDefault="00B35980" w:rsidP="00B35980">
            <w:pPr>
              <w:jc w:val="center"/>
              <w:rPr>
                <w:rFonts w:cs="Arial"/>
                <w:szCs w:val="22"/>
              </w:rPr>
            </w:pPr>
            <w:r w:rsidRPr="00B35980">
              <w:rPr>
                <w:rFonts w:cs="Arial"/>
                <w:szCs w:val="22"/>
              </w:rPr>
              <w:t>1</w:t>
            </w:r>
          </w:p>
        </w:tc>
        <w:tc>
          <w:tcPr>
            <w:tcW w:w="3407" w:type="dxa"/>
            <w:shd w:val="clear" w:color="auto" w:fill="auto"/>
            <w:vAlign w:val="center"/>
          </w:tcPr>
          <w:p w14:paraId="57208C49" w14:textId="32E215F2" w:rsidR="00B35980" w:rsidRPr="00B36728" w:rsidRDefault="00B35980" w:rsidP="00B35980">
            <w:pPr>
              <w:jc w:val="center"/>
              <w:rPr>
                <w:rFonts w:cs="Arial"/>
                <w:b/>
                <w:bCs/>
                <w:szCs w:val="22"/>
              </w:rPr>
            </w:pPr>
            <w:r w:rsidRPr="00C65FEE">
              <w:rPr>
                <w:rFonts w:cs="Arial"/>
                <w:sz w:val="24"/>
              </w:rPr>
              <w:t>Notificaciones / actas de inicio a los usuarios</w:t>
            </w:r>
          </w:p>
        </w:tc>
        <w:tc>
          <w:tcPr>
            <w:tcW w:w="1134" w:type="dxa"/>
            <w:shd w:val="clear" w:color="auto" w:fill="auto"/>
            <w:vAlign w:val="center"/>
          </w:tcPr>
          <w:p w14:paraId="16B2C382" w14:textId="5EB7B0EE" w:rsidR="00B35980" w:rsidRPr="00B36728" w:rsidRDefault="00B35980" w:rsidP="00B35980">
            <w:pPr>
              <w:jc w:val="center"/>
              <w:rPr>
                <w:rFonts w:cs="Arial"/>
                <w:b/>
                <w:bCs/>
                <w:szCs w:val="22"/>
              </w:rPr>
            </w:pPr>
            <w:r w:rsidRPr="00C65FEE">
              <w:rPr>
                <w:rFonts w:cs="Arial"/>
                <w:sz w:val="24"/>
              </w:rPr>
              <w:t>Un</w:t>
            </w:r>
          </w:p>
        </w:tc>
        <w:tc>
          <w:tcPr>
            <w:tcW w:w="1276" w:type="dxa"/>
            <w:shd w:val="clear" w:color="auto" w:fill="auto"/>
            <w:vAlign w:val="center"/>
          </w:tcPr>
          <w:p w14:paraId="630316C9" w14:textId="6933E5BC" w:rsidR="00B35980" w:rsidRPr="00B36728" w:rsidRDefault="00B35980" w:rsidP="00B35980">
            <w:pPr>
              <w:jc w:val="center"/>
              <w:rPr>
                <w:rFonts w:cs="Arial"/>
                <w:b/>
                <w:bCs/>
                <w:szCs w:val="22"/>
              </w:rPr>
            </w:pPr>
            <w:r w:rsidRPr="00C65FEE">
              <w:rPr>
                <w:rFonts w:cs="Arial"/>
                <w:sz w:val="24"/>
              </w:rPr>
              <w:t>2</w:t>
            </w:r>
            <w:r>
              <w:rPr>
                <w:rFonts w:cs="Arial"/>
                <w:sz w:val="24"/>
              </w:rPr>
              <w:t>99</w:t>
            </w:r>
          </w:p>
        </w:tc>
        <w:tc>
          <w:tcPr>
            <w:tcW w:w="1276" w:type="dxa"/>
            <w:shd w:val="clear" w:color="auto" w:fill="auto"/>
          </w:tcPr>
          <w:p w14:paraId="088DFE94" w14:textId="77777777" w:rsidR="00B35980" w:rsidRPr="00B36728" w:rsidRDefault="00B35980" w:rsidP="00B35980">
            <w:pPr>
              <w:jc w:val="center"/>
              <w:rPr>
                <w:rFonts w:cs="Arial"/>
                <w:b/>
                <w:bCs/>
                <w:szCs w:val="22"/>
              </w:rPr>
            </w:pPr>
          </w:p>
        </w:tc>
        <w:tc>
          <w:tcPr>
            <w:tcW w:w="1129" w:type="dxa"/>
            <w:shd w:val="clear" w:color="auto" w:fill="auto"/>
          </w:tcPr>
          <w:p w14:paraId="4A6C3A46" w14:textId="77777777" w:rsidR="00B35980" w:rsidRPr="00B36728" w:rsidRDefault="00B35980" w:rsidP="00B35980">
            <w:pPr>
              <w:jc w:val="center"/>
              <w:rPr>
                <w:rFonts w:cs="Arial"/>
                <w:b/>
                <w:bCs/>
                <w:szCs w:val="22"/>
              </w:rPr>
            </w:pPr>
          </w:p>
        </w:tc>
      </w:tr>
      <w:tr w:rsidR="00B35980" w:rsidRPr="00B36728" w14:paraId="25E42381" w14:textId="77777777" w:rsidTr="00B35980">
        <w:trPr>
          <w:trHeight w:val="193"/>
          <w:jc w:val="center"/>
        </w:trPr>
        <w:tc>
          <w:tcPr>
            <w:tcW w:w="699" w:type="dxa"/>
            <w:shd w:val="clear" w:color="auto" w:fill="auto"/>
            <w:vAlign w:val="center"/>
          </w:tcPr>
          <w:p w14:paraId="4FE8A2EF" w14:textId="17998090" w:rsidR="00B35980" w:rsidRPr="00B35980" w:rsidRDefault="00B35980" w:rsidP="00B35980">
            <w:pPr>
              <w:jc w:val="center"/>
              <w:rPr>
                <w:rFonts w:cs="Arial"/>
                <w:szCs w:val="22"/>
              </w:rPr>
            </w:pPr>
            <w:r w:rsidRPr="00B35980">
              <w:rPr>
                <w:rFonts w:cs="Arial"/>
                <w:szCs w:val="22"/>
              </w:rPr>
              <w:t>2</w:t>
            </w:r>
          </w:p>
        </w:tc>
        <w:tc>
          <w:tcPr>
            <w:tcW w:w="3407" w:type="dxa"/>
            <w:shd w:val="clear" w:color="auto" w:fill="auto"/>
            <w:vAlign w:val="center"/>
          </w:tcPr>
          <w:p w14:paraId="5D09BEF5" w14:textId="77777777" w:rsidR="00B35980" w:rsidRPr="00B35980" w:rsidRDefault="00B35980" w:rsidP="00B35980">
            <w:pPr>
              <w:jc w:val="center"/>
              <w:rPr>
                <w:rFonts w:cs="Arial"/>
                <w:sz w:val="12"/>
                <w:szCs w:val="12"/>
              </w:rPr>
            </w:pPr>
          </w:p>
          <w:p w14:paraId="52A9A486" w14:textId="5119922E" w:rsidR="00B35980" w:rsidRDefault="00B35980" w:rsidP="00B35980">
            <w:pPr>
              <w:jc w:val="center"/>
              <w:rPr>
                <w:rFonts w:cs="Arial"/>
                <w:sz w:val="24"/>
              </w:rPr>
            </w:pPr>
            <w:r w:rsidRPr="00C65FEE">
              <w:rPr>
                <w:rFonts w:cs="Arial"/>
                <w:sz w:val="24"/>
              </w:rPr>
              <w:t>Aforo a usuarios</w:t>
            </w:r>
          </w:p>
          <w:p w14:paraId="2ABF9899" w14:textId="2670AE32" w:rsidR="00B35980" w:rsidRPr="00B35980" w:rsidRDefault="00B35980" w:rsidP="00B35980">
            <w:pPr>
              <w:jc w:val="center"/>
              <w:rPr>
                <w:rFonts w:cs="Arial"/>
                <w:b/>
                <w:bCs/>
                <w:sz w:val="12"/>
                <w:szCs w:val="12"/>
              </w:rPr>
            </w:pPr>
          </w:p>
        </w:tc>
        <w:tc>
          <w:tcPr>
            <w:tcW w:w="1134" w:type="dxa"/>
            <w:shd w:val="clear" w:color="auto" w:fill="auto"/>
            <w:vAlign w:val="center"/>
          </w:tcPr>
          <w:p w14:paraId="134DDD08" w14:textId="480B8C0D" w:rsidR="00B35980" w:rsidRPr="00B36728" w:rsidRDefault="00B35980" w:rsidP="00B35980">
            <w:pPr>
              <w:jc w:val="center"/>
              <w:rPr>
                <w:rFonts w:cs="Arial"/>
                <w:b/>
                <w:bCs/>
                <w:szCs w:val="22"/>
              </w:rPr>
            </w:pPr>
            <w:r w:rsidRPr="00C65FEE">
              <w:rPr>
                <w:rFonts w:cs="Arial"/>
                <w:sz w:val="24"/>
              </w:rPr>
              <w:t>Un</w:t>
            </w:r>
          </w:p>
        </w:tc>
        <w:tc>
          <w:tcPr>
            <w:tcW w:w="1276" w:type="dxa"/>
            <w:shd w:val="clear" w:color="auto" w:fill="auto"/>
            <w:vAlign w:val="center"/>
          </w:tcPr>
          <w:p w14:paraId="2D253F45" w14:textId="07015F87" w:rsidR="00B35980" w:rsidRPr="00B36728" w:rsidRDefault="00B35980" w:rsidP="00B35980">
            <w:pPr>
              <w:jc w:val="center"/>
              <w:rPr>
                <w:rFonts w:cs="Arial"/>
                <w:b/>
                <w:bCs/>
                <w:szCs w:val="22"/>
              </w:rPr>
            </w:pPr>
            <w:r w:rsidRPr="00C65FEE">
              <w:rPr>
                <w:rFonts w:cs="Arial"/>
                <w:sz w:val="24"/>
              </w:rPr>
              <w:t>2</w:t>
            </w:r>
            <w:r>
              <w:rPr>
                <w:rFonts w:cs="Arial"/>
                <w:sz w:val="24"/>
              </w:rPr>
              <w:t>99</w:t>
            </w:r>
          </w:p>
        </w:tc>
        <w:tc>
          <w:tcPr>
            <w:tcW w:w="1276" w:type="dxa"/>
            <w:shd w:val="clear" w:color="auto" w:fill="auto"/>
          </w:tcPr>
          <w:p w14:paraId="08F8F8DC" w14:textId="77777777" w:rsidR="00B35980" w:rsidRPr="00B36728" w:rsidRDefault="00B35980" w:rsidP="00B35980">
            <w:pPr>
              <w:jc w:val="center"/>
              <w:rPr>
                <w:rFonts w:cs="Arial"/>
                <w:b/>
                <w:bCs/>
                <w:szCs w:val="22"/>
              </w:rPr>
            </w:pPr>
          </w:p>
        </w:tc>
        <w:tc>
          <w:tcPr>
            <w:tcW w:w="1129" w:type="dxa"/>
            <w:shd w:val="clear" w:color="auto" w:fill="auto"/>
          </w:tcPr>
          <w:p w14:paraId="526FCBA4" w14:textId="77777777" w:rsidR="00B35980" w:rsidRPr="00B36728" w:rsidRDefault="00B35980" w:rsidP="00B35980">
            <w:pPr>
              <w:jc w:val="center"/>
              <w:rPr>
                <w:rFonts w:cs="Arial"/>
                <w:b/>
                <w:bCs/>
                <w:szCs w:val="22"/>
              </w:rPr>
            </w:pPr>
          </w:p>
        </w:tc>
      </w:tr>
      <w:tr w:rsidR="00B35980" w:rsidRPr="00B36728" w14:paraId="1DFA1FC3" w14:textId="77777777" w:rsidTr="00B35980">
        <w:trPr>
          <w:trHeight w:val="65"/>
          <w:jc w:val="center"/>
        </w:trPr>
        <w:tc>
          <w:tcPr>
            <w:tcW w:w="699" w:type="dxa"/>
            <w:shd w:val="clear" w:color="auto" w:fill="auto"/>
            <w:vAlign w:val="center"/>
          </w:tcPr>
          <w:p w14:paraId="004ADBAA" w14:textId="76E5C4B7" w:rsidR="00B35980" w:rsidRPr="00B35980" w:rsidRDefault="00B35980" w:rsidP="00B35980">
            <w:pPr>
              <w:jc w:val="center"/>
              <w:rPr>
                <w:rFonts w:cs="Arial"/>
                <w:szCs w:val="22"/>
              </w:rPr>
            </w:pPr>
            <w:r w:rsidRPr="00B35980">
              <w:rPr>
                <w:rFonts w:cs="Arial"/>
                <w:szCs w:val="22"/>
              </w:rPr>
              <w:t>3</w:t>
            </w:r>
          </w:p>
        </w:tc>
        <w:tc>
          <w:tcPr>
            <w:tcW w:w="3407" w:type="dxa"/>
            <w:shd w:val="clear" w:color="auto" w:fill="auto"/>
            <w:vAlign w:val="center"/>
          </w:tcPr>
          <w:p w14:paraId="52D9A83A" w14:textId="4BD7805E" w:rsidR="00B35980" w:rsidRPr="00B36728" w:rsidRDefault="00B35980" w:rsidP="00B35980">
            <w:pPr>
              <w:jc w:val="center"/>
              <w:rPr>
                <w:rFonts w:cs="Arial"/>
                <w:b/>
                <w:bCs/>
                <w:szCs w:val="22"/>
              </w:rPr>
            </w:pPr>
            <w:r w:rsidRPr="00C65FEE">
              <w:rPr>
                <w:rFonts w:cs="Arial"/>
                <w:sz w:val="24"/>
              </w:rPr>
              <w:t>Notificación resultados de aforo</w:t>
            </w:r>
          </w:p>
        </w:tc>
        <w:tc>
          <w:tcPr>
            <w:tcW w:w="1134" w:type="dxa"/>
            <w:shd w:val="clear" w:color="auto" w:fill="auto"/>
            <w:vAlign w:val="center"/>
          </w:tcPr>
          <w:p w14:paraId="03179E01" w14:textId="7E08B6A5" w:rsidR="00B35980" w:rsidRPr="00B36728" w:rsidRDefault="00B35980" w:rsidP="00B35980">
            <w:pPr>
              <w:jc w:val="center"/>
              <w:rPr>
                <w:rFonts w:cs="Arial"/>
                <w:b/>
                <w:bCs/>
                <w:szCs w:val="22"/>
              </w:rPr>
            </w:pPr>
            <w:r w:rsidRPr="00C65FEE">
              <w:rPr>
                <w:rFonts w:cs="Arial"/>
                <w:sz w:val="24"/>
              </w:rPr>
              <w:t>Un</w:t>
            </w:r>
          </w:p>
        </w:tc>
        <w:tc>
          <w:tcPr>
            <w:tcW w:w="1276" w:type="dxa"/>
            <w:shd w:val="clear" w:color="auto" w:fill="auto"/>
            <w:vAlign w:val="center"/>
          </w:tcPr>
          <w:p w14:paraId="3C154190" w14:textId="5ABA65AE" w:rsidR="00B35980" w:rsidRPr="00B36728" w:rsidRDefault="00B35980" w:rsidP="00B35980">
            <w:pPr>
              <w:jc w:val="center"/>
              <w:rPr>
                <w:rFonts w:cs="Arial"/>
                <w:b/>
                <w:bCs/>
                <w:szCs w:val="22"/>
              </w:rPr>
            </w:pPr>
            <w:r w:rsidRPr="00C65FEE">
              <w:rPr>
                <w:rFonts w:cs="Arial"/>
                <w:sz w:val="24"/>
              </w:rPr>
              <w:t>2</w:t>
            </w:r>
            <w:r>
              <w:rPr>
                <w:rFonts w:cs="Arial"/>
                <w:sz w:val="24"/>
              </w:rPr>
              <w:t>99</w:t>
            </w:r>
          </w:p>
        </w:tc>
        <w:tc>
          <w:tcPr>
            <w:tcW w:w="1276" w:type="dxa"/>
            <w:shd w:val="clear" w:color="auto" w:fill="auto"/>
          </w:tcPr>
          <w:p w14:paraId="168109CF" w14:textId="77777777" w:rsidR="00B35980" w:rsidRPr="00B36728" w:rsidRDefault="00B35980" w:rsidP="00B35980">
            <w:pPr>
              <w:jc w:val="center"/>
              <w:rPr>
                <w:rFonts w:cs="Arial"/>
                <w:b/>
                <w:bCs/>
                <w:szCs w:val="22"/>
              </w:rPr>
            </w:pPr>
          </w:p>
        </w:tc>
        <w:tc>
          <w:tcPr>
            <w:tcW w:w="1129" w:type="dxa"/>
            <w:shd w:val="clear" w:color="auto" w:fill="auto"/>
          </w:tcPr>
          <w:p w14:paraId="6F62022B" w14:textId="77777777" w:rsidR="00B35980" w:rsidRPr="00B36728" w:rsidRDefault="00B35980" w:rsidP="00B35980">
            <w:pPr>
              <w:jc w:val="center"/>
              <w:rPr>
                <w:rFonts w:cs="Arial"/>
                <w:b/>
                <w:bCs/>
                <w:szCs w:val="22"/>
              </w:rPr>
            </w:pPr>
          </w:p>
        </w:tc>
      </w:tr>
      <w:tr w:rsidR="00B36728" w:rsidRPr="00B36728" w14:paraId="0858EB9A" w14:textId="77777777" w:rsidTr="00B35980">
        <w:trPr>
          <w:trHeight w:val="181"/>
          <w:jc w:val="center"/>
        </w:trPr>
        <w:tc>
          <w:tcPr>
            <w:tcW w:w="5240" w:type="dxa"/>
            <w:gridSpan w:val="3"/>
            <w:shd w:val="clear" w:color="auto" w:fill="auto"/>
            <w:vAlign w:val="center"/>
          </w:tcPr>
          <w:p w14:paraId="1A9E62D4" w14:textId="77777777" w:rsidR="00E02E80" w:rsidRPr="00B36728" w:rsidRDefault="00E02E80" w:rsidP="005C5E0E">
            <w:pPr>
              <w:jc w:val="center"/>
              <w:rPr>
                <w:rFonts w:cs="Arial"/>
                <w:szCs w:val="22"/>
              </w:rPr>
            </w:pPr>
            <w:r w:rsidRPr="00B36728">
              <w:rPr>
                <w:rFonts w:cs="Arial"/>
                <w:szCs w:val="22"/>
              </w:rPr>
              <w:t xml:space="preserve">TOTAL </w:t>
            </w:r>
          </w:p>
        </w:tc>
        <w:tc>
          <w:tcPr>
            <w:tcW w:w="3681" w:type="dxa"/>
            <w:gridSpan w:val="3"/>
            <w:shd w:val="clear" w:color="auto" w:fill="auto"/>
            <w:noWrap/>
            <w:vAlign w:val="center"/>
          </w:tcPr>
          <w:p w14:paraId="49421CD5" w14:textId="77777777" w:rsidR="00E02E80" w:rsidRPr="00B36728" w:rsidRDefault="00E02E80" w:rsidP="005C5E0E">
            <w:pPr>
              <w:jc w:val="center"/>
              <w:rPr>
                <w:rFonts w:cs="Arial"/>
                <w:szCs w:val="22"/>
              </w:rPr>
            </w:pPr>
          </w:p>
        </w:tc>
      </w:tr>
    </w:tbl>
    <w:p w14:paraId="23F3EF49" w14:textId="77777777" w:rsidR="003F463B" w:rsidRPr="00B36728" w:rsidRDefault="003F463B" w:rsidP="005C5E0E">
      <w:pPr>
        <w:widowControl w:val="0"/>
        <w:rPr>
          <w:rFonts w:cs="Arial"/>
          <w:b/>
          <w:bCs/>
          <w:szCs w:val="22"/>
        </w:rPr>
      </w:pPr>
    </w:p>
    <w:p w14:paraId="1CC32EF6" w14:textId="77777777" w:rsidR="003F463B" w:rsidRPr="00B36728" w:rsidRDefault="003F463B" w:rsidP="005C5E0E">
      <w:pPr>
        <w:widowControl w:val="0"/>
        <w:rPr>
          <w:rFonts w:cs="Arial"/>
          <w:b/>
          <w:bCs/>
          <w:szCs w:val="22"/>
        </w:rPr>
      </w:pPr>
    </w:p>
    <w:p w14:paraId="57D4DD5D" w14:textId="77777777" w:rsidR="003F463B" w:rsidRPr="00B36728" w:rsidRDefault="003F463B" w:rsidP="005C5E0E">
      <w:pPr>
        <w:widowControl w:val="0"/>
        <w:rPr>
          <w:rFonts w:cs="Arial"/>
          <w:b/>
          <w:bCs/>
          <w:szCs w:val="22"/>
        </w:rPr>
      </w:pPr>
    </w:p>
    <w:p w14:paraId="332039B0" w14:textId="77777777" w:rsidR="00430970" w:rsidRPr="00B36728" w:rsidRDefault="00430970" w:rsidP="005C5E0E">
      <w:pPr>
        <w:rPr>
          <w:rFonts w:cs="Arial"/>
          <w:b/>
          <w:bCs/>
          <w:szCs w:val="22"/>
        </w:rPr>
      </w:pPr>
    </w:p>
    <w:p w14:paraId="4800AF46" w14:textId="77777777" w:rsidR="003F463B" w:rsidRPr="00B36728" w:rsidRDefault="003F463B" w:rsidP="005C5E0E">
      <w:pPr>
        <w:rPr>
          <w:rFonts w:cs="Arial"/>
          <w:b/>
          <w:bCs/>
          <w:szCs w:val="22"/>
        </w:rPr>
      </w:pPr>
    </w:p>
    <w:p w14:paraId="7EFD579C" w14:textId="77777777" w:rsidR="003F463B" w:rsidRPr="00B36728" w:rsidRDefault="003F463B" w:rsidP="005C5E0E">
      <w:pPr>
        <w:rPr>
          <w:rFonts w:cs="Arial"/>
          <w:b/>
          <w:bCs/>
          <w:szCs w:val="22"/>
        </w:rPr>
      </w:pPr>
    </w:p>
    <w:p w14:paraId="04C6B254" w14:textId="449D1C6B"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4439C319" w14:textId="77777777" w:rsidR="00056C7D" w:rsidRDefault="00056C7D" w:rsidP="005C5E0E">
      <w:pPr>
        <w:rPr>
          <w:rFonts w:cs="Arial"/>
          <w:szCs w:val="22"/>
        </w:rPr>
      </w:pPr>
    </w:p>
    <w:p w14:paraId="1B3235BC" w14:textId="77777777" w:rsidR="00056C7D" w:rsidRDefault="00056C7D" w:rsidP="005C5E0E">
      <w:pPr>
        <w:rPr>
          <w:rFonts w:cs="Arial"/>
          <w:szCs w:val="22"/>
        </w:rPr>
      </w:pPr>
    </w:p>
    <w:p w14:paraId="03507F16" w14:textId="77777777" w:rsidR="00056C7D" w:rsidRDefault="00056C7D" w:rsidP="005C5E0E">
      <w:pPr>
        <w:rPr>
          <w:rFonts w:cs="Arial"/>
          <w:szCs w:val="22"/>
        </w:rPr>
      </w:pPr>
    </w:p>
    <w:p w14:paraId="16AE3F11" w14:textId="77777777" w:rsidR="00056C7D" w:rsidRDefault="00056C7D" w:rsidP="005C5E0E">
      <w:pPr>
        <w:rPr>
          <w:rFonts w:cs="Arial"/>
          <w:szCs w:val="22"/>
        </w:rPr>
      </w:pPr>
    </w:p>
    <w:p w14:paraId="29647AEF" w14:textId="77777777" w:rsidR="00056C7D" w:rsidRDefault="00056C7D" w:rsidP="005C5E0E">
      <w:pPr>
        <w:rPr>
          <w:rFonts w:cs="Arial"/>
          <w:szCs w:val="22"/>
        </w:rPr>
      </w:pPr>
    </w:p>
    <w:p w14:paraId="66681590" w14:textId="77777777" w:rsidR="00056C7D" w:rsidRDefault="00056C7D" w:rsidP="005C5E0E">
      <w:pPr>
        <w:rPr>
          <w:rFonts w:cs="Arial"/>
          <w:szCs w:val="22"/>
        </w:rPr>
      </w:pPr>
    </w:p>
    <w:p w14:paraId="7D3BFBAC" w14:textId="77777777" w:rsidR="00056C7D" w:rsidRDefault="00056C7D"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4EA739A0" w14:textId="77777777" w:rsidR="00056C7D" w:rsidRDefault="00056C7D" w:rsidP="005C5E0E">
      <w:pPr>
        <w:rPr>
          <w:rFonts w:cs="Arial"/>
          <w:szCs w:val="22"/>
        </w:rPr>
      </w:pPr>
    </w:p>
    <w:p w14:paraId="2C6D7B98"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54662AD" w:rsidR="00430970" w:rsidRPr="00B36728" w:rsidRDefault="00DA5DFB"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0" o:title=""/>
          </v:shape>
          <o:OLEObject Type="Embed" ProgID="Excel.Sheet.12" ShapeID="_x0000_i1025" DrawAspect="Icon" ObjectID="_1760431283"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9619E3">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4672B3">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Pr="00B36728" w:rsidRDefault="00E02E80" w:rsidP="005C5E0E">
      <w:pPr>
        <w:rPr>
          <w:rFonts w:cs="Arial"/>
          <w:szCs w:val="22"/>
        </w:rPr>
      </w:pPr>
    </w:p>
    <w:sectPr w:rsidR="00E02E80" w:rsidRPr="00B36728" w:rsidSect="00744AD3">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4CE9" w14:textId="77777777" w:rsidR="0088298D" w:rsidRDefault="0088298D" w:rsidP="00BB4CB2">
      <w:r>
        <w:separator/>
      </w:r>
    </w:p>
  </w:endnote>
  <w:endnote w:type="continuationSeparator" w:id="0">
    <w:p w14:paraId="648C27DD" w14:textId="77777777" w:rsidR="0088298D" w:rsidRDefault="0088298D"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0979" w14:textId="77777777" w:rsidR="0088298D" w:rsidRDefault="0088298D" w:rsidP="00BB4CB2">
      <w:r>
        <w:separator/>
      </w:r>
    </w:p>
  </w:footnote>
  <w:footnote w:type="continuationSeparator" w:id="0">
    <w:p w14:paraId="05CC19E6" w14:textId="77777777" w:rsidR="0088298D" w:rsidRDefault="0088298D"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37F4"/>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13688"/>
    <w:rsid w:val="0021450E"/>
    <w:rsid w:val="00220F55"/>
    <w:rsid w:val="002212F4"/>
    <w:rsid w:val="00221819"/>
    <w:rsid w:val="00222D8A"/>
    <w:rsid w:val="0022423B"/>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28BB"/>
    <w:rsid w:val="003B6CAA"/>
    <w:rsid w:val="003C0ED9"/>
    <w:rsid w:val="003C1DCE"/>
    <w:rsid w:val="003C5122"/>
    <w:rsid w:val="003C52E0"/>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548B"/>
    <w:rsid w:val="00495BBC"/>
    <w:rsid w:val="004A03CC"/>
    <w:rsid w:val="004A07B4"/>
    <w:rsid w:val="004A2E6B"/>
    <w:rsid w:val="004A7169"/>
    <w:rsid w:val="004B06CD"/>
    <w:rsid w:val="004B189D"/>
    <w:rsid w:val="004B2CDB"/>
    <w:rsid w:val="004B2DE1"/>
    <w:rsid w:val="004B53E2"/>
    <w:rsid w:val="004B707A"/>
    <w:rsid w:val="004C0E84"/>
    <w:rsid w:val="004C7B3B"/>
    <w:rsid w:val="004D0DFA"/>
    <w:rsid w:val="004D2678"/>
    <w:rsid w:val="004D681C"/>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A4345"/>
    <w:rsid w:val="006A665D"/>
    <w:rsid w:val="006A7704"/>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59B4"/>
    <w:rsid w:val="008F7F22"/>
    <w:rsid w:val="0090007B"/>
    <w:rsid w:val="009006F5"/>
    <w:rsid w:val="00901D81"/>
    <w:rsid w:val="00902A8B"/>
    <w:rsid w:val="0090649C"/>
    <w:rsid w:val="0091113B"/>
    <w:rsid w:val="00911154"/>
    <w:rsid w:val="00911DDF"/>
    <w:rsid w:val="00912497"/>
    <w:rsid w:val="009134A5"/>
    <w:rsid w:val="00916BEB"/>
    <w:rsid w:val="0091734A"/>
    <w:rsid w:val="00917392"/>
    <w:rsid w:val="009175ED"/>
    <w:rsid w:val="0092323F"/>
    <w:rsid w:val="009259AB"/>
    <w:rsid w:val="00925F8F"/>
    <w:rsid w:val="00930146"/>
    <w:rsid w:val="00933A78"/>
    <w:rsid w:val="00933A7F"/>
    <w:rsid w:val="00940101"/>
    <w:rsid w:val="00951230"/>
    <w:rsid w:val="00951B5A"/>
    <w:rsid w:val="00953AA3"/>
    <w:rsid w:val="00955A1F"/>
    <w:rsid w:val="00962519"/>
    <w:rsid w:val="0096661B"/>
    <w:rsid w:val="009816CA"/>
    <w:rsid w:val="00981BA4"/>
    <w:rsid w:val="0098226E"/>
    <w:rsid w:val="00982569"/>
    <w:rsid w:val="00983DB4"/>
    <w:rsid w:val="00991552"/>
    <w:rsid w:val="00992A64"/>
    <w:rsid w:val="00993900"/>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5418"/>
    <w:rsid w:val="00A65C68"/>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A0586"/>
    <w:rsid w:val="00AA530E"/>
    <w:rsid w:val="00AA5D41"/>
    <w:rsid w:val="00AA6326"/>
    <w:rsid w:val="00AA7B67"/>
    <w:rsid w:val="00AB1071"/>
    <w:rsid w:val="00AB34B7"/>
    <w:rsid w:val="00AB57BD"/>
    <w:rsid w:val="00AC20FF"/>
    <w:rsid w:val="00AC29C7"/>
    <w:rsid w:val="00AC37EB"/>
    <w:rsid w:val="00AC3E1F"/>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3925"/>
    <w:rsid w:val="00BE770D"/>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59EE"/>
    <w:rsid w:val="00CE77C1"/>
    <w:rsid w:val="00CF0645"/>
    <w:rsid w:val="00CF1E58"/>
    <w:rsid w:val="00CF4EC0"/>
    <w:rsid w:val="00CF5363"/>
    <w:rsid w:val="00CF63B4"/>
    <w:rsid w:val="00CF778B"/>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34E7"/>
    <w:rsid w:val="00D63E08"/>
    <w:rsid w:val="00D6513A"/>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D5AA8"/>
    <w:rsid w:val="00DE0D4E"/>
    <w:rsid w:val="00DE2ABB"/>
    <w:rsid w:val="00DE3D11"/>
    <w:rsid w:val="00DE63C6"/>
    <w:rsid w:val="00DE7141"/>
    <w:rsid w:val="00DF03F6"/>
    <w:rsid w:val="00DF1CB6"/>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614"/>
    <w:rsid w:val="00E86660"/>
    <w:rsid w:val="00E86F65"/>
    <w:rsid w:val="00E936EC"/>
    <w:rsid w:val="00E95899"/>
    <w:rsid w:val="00E97C8B"/>
    <w:rsid w:val="00EA254C"/>
    <w:rsid w:val="00EA2796"/>
    <w:rsid w:val="00EA41AA"/>
    <w:rsid w:val="00EA4C89"/>
    <w:rsid w:val="00EA5AFB"/>
    <w:rsid w:val="00EB7D8B"/>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11</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160</cp:revision>
  <cp:lastPrinted>2023-10-05T22:01:00Z</cp:lastPrinted>
  <dcterms:created xsi:type="dcterms:W3CDTF">2023-08-18T12:40:00Z</dcterms:created>
  <dcterms:modified xsi:type="dcterms:W3CDTF">2023-11-02T16:55:00Z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